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EC" w:rsidRPr="009E02EC" w:rsidRDefault="009E02EC" w:rsidP="009E02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9E02EC" w:rsidRPr="009E02EC" w:rsidRDefault="009E02EC" w:rsidP="009E02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ru-RU"/>
        </w:rPr>
        <w:t>XIII</w:t>
      </w:r>
      <w:r w:rsidRPr="009E0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Международного </w:t>
      </w:r>
      <w:r w:rsidR="00712B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студенческого </w:t>
      </w:r>
      <w:r w:rsidRPr="009E0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конкурса </w:t>
      </w:r>
      <w:r w:rsidRPr="009E0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 области политичес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ких коммуникаций PolitPRpro-2022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CC3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Сфера применения настоящего Положения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Настоящее Положение применяется при подготовке и проведении Международного </w:t>
      </w:r>
      <w:r w:rsidR="0071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студенческого 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в области политических коммуникаций </w:t>
      </w:r>
      <w:proofErr w:type="spell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PolitPRpro</w:t>
      </w:r>
      <w:proofErr w:type="spell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«Конкурс») и определяет функции, права, обязанности и ответственность организаторов и участников, порядок и сроки проведения Конкурса, критерии и методику оценки конкурсных работ.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Конкурса: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вовлечение студентов коммуникационных специальностей, </w:t>
      </w:r>
      <w:r w:rsidR="00CC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как «Реклама и связи с общественностью», «Журналистика», «Международные отношения» и «Политология», в сферу профессиональных политических коммуникаций;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повышение уровня гражданской активности молодежи.</w:t>
      </w:r>
    </w:p>
    <w:p w:rsidR="00C26037" w:rsidRDefault="009E02EC" w:rsidP="00C26037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CC3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понятия, используемые в настоящем Положении</w:t>
      </w:r>
      <w:proofErr w:type="gram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положении используются следующие понятия: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PolitPRpro</w:t>
      </w:r>
      <w:proofErr w:type="spell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ежегодный открытый </w:t>
      </w:r>
      <w:r w:rsidR="0071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студенческий 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в области политических коммуникаций;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учредитель Конкурса – Санкт-Петербургский государственный университет;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соорганизаторы</w:t>
      </w:r>
      <w:proofErr w:type="spell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Студенческая секция Северо-Западного отделения РАСО, Институт «Высшая школа журналистики и массовых коммуникаций» Санкт-Петербургского государственного университета;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организационный комитет (Оргкомитет) – студенты, преподаватели и другие лица, участвующие в процессе подготовке и реализации конкурса на регулярной основе в течение года; </w:t>
      </w:r>
    </w:p>
    <w:p w:rsidR="009E02EC" w:rsidRPr="009E02EC" w:rsidRDefault="009E02EC" w:rsidP="00C26037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участник – команда (группа) от 2 до 5 человек, подавшая совместную заявку на участие в Конкурсе, команда может состоять из студентов одного или нескольких вузов;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тренер команды – преподаватель или научный сотрудник, имеющий право оказывать консультационную помощь команде при подготовке к Конкурсу; участие тренера не является обязательным условием при заявлении команды на Конкурс и подготовке решения конкурсного задания;</w:t>
      </w:r>
      <w:proofErr w:type="gram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полуфиналист – команда, чье решение задания отборочного тура было оценено членами Жюри как одно из 8 лучших;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финалист – команда, чье выступление в полуфинале было оценено Жюри как одно из 4 лучших;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экспертный совет – группа, состоящая из признанных профессионалов в сфере связей с общественностью и представителей партнеров Конкурса, осуществляющая оценку решений заданий заочного тура;</w:t>
      </w:r>
      <w:proofErr w:type="gram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жюри – группа лиц, осуществляющая оценку заданий, выполненных полуфиналистами и финалистами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награды – призы, предоставленные партнерами и организаторами конкурса, которые вручают победителям и призерам в финале конкурса на торжественном закрытии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спонсоры и партнеры – государственные и общественные организации, предприятия всех форм собственности, оказывающие материальную, информационную или организационную поддержку Конкурсу.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Координация проведения Конкурса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Координация проведения возлагается на Оргкомитет конкурса. Оргкомитет формируется </w:t>
      </w:r>
      <w:proofErr w:type="spell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соорганизаторами</w:t>
      </w:r>
      <w:proofErr w:type="spell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 Оргкомитет формирует состав Экспертного совета и Жюри, в которые делегируются представители Оргкомитета.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Открытость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Настоящее Положение предоставляется для ознакомления всем заинтересованным лицам, претендующим на участие в Конкурсе. Любое заинтересованное лицо вправе потребовать от Оргкомитета разъяснения пунктов настоящего Положения.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Функции, права, обязанности и ответственность Оргкомитета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Функции Оргкомитета: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принятие решения о проведении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разработка настоящего Положения о Конкурсе и пакета документов, необходимых для проведения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определение условий проведения Конкурса (порядок проведения, сроки, критерии оценки, этапы и т.д.);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принятие решения о составах Экспертного совета и Жюри, назначение председателя Жюри;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работы Экспертного совета и Жюри Конкурса;</w:t>
      </w:r>
      <w:proofErr w:type="gram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работы со спонсорами и партнерами;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подготовка и проведение кампании с целью информирования максимально возможного количества потенциальных Участников о проведении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информирование Участников о порядке проведения и основных этапах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прием заявок на конкурс и их последующая обработка;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принятие других организационных решений, направленных на решение задач, стоящих перед Оргкомитетом и Конкурсом;</w:t>
      </w:r>
      <w:proofErr w:type="gram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очного тура и церемонии награждения победителей и призеров Конкурса.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Права Оргкомитета: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дисквалификация Участников за нарушение установленным правил и за несоответствие требованиям и условиям проведения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доведение до всеобщего сведения любой части решений конкурсных заданий, выполненных Командой авторов, при указании имен авторов, таким образом, что любое лицо может получить доступ к произведению из любого места и в любое время по собственному выбору на официальных </w:t>
      </w:r>
      <w:proofErr w:type="spell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  <w:proofErr w:type="gramEnd"/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Обязанности Оргкомитета: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создание равных условий для всех Участников;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своевременное информирование Участников об изменениях в порядке проведения Конкурса и настоящем Положении;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обеспечение гласности проведения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обеспечение соблюдения всех назначенных сроков в работе Экспертного совета и Жюри;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недопущение разглашения </w:t>
      </w:r>
      <w:proofErr w:type="gram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proofErr w:type="gram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Конкурса ранее оговоренного срока.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Права, обязанности и ответственность Участников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Права участников: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получение информации об условиях и порядке проведения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обращение в Оргкомитет за разъяснением пунктов настоящего Положения;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направление и регистрация заявки на участие в Конкурсе;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участие во всех мероприятиях, организованных для Участников Конкурса, в соответствии с регламентом;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получение Награды и соответствующего свидетельства (в случае признания победителем или призером Конкурса).</w:t>
      </w:r>
      <w:proofErr w:type="gramEnd"/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Обязанности Участников: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предварительное ознакомление с настоящим Положением и правилами участия в Конкурсе;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своевременное предоставление заявки и решения кейса отборочного турнира;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соблюдение правил и процедур, предусмотренных настоящим Положением.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Ответственность Участников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несут ответственность: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 предоставление недостоверной информации в заявке на участие в Конкурсе;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 несоблюдение условий, правил, процедур и сроков, установленных настоящим Положением;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 нарушение авторских прав и других прав третьих лиц при подготовке материалов.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указанные нарушения Оргкомитет может лишить Команду права на участие в Конкурсе. Уведомление Команде о лишении ее права на участие в Конкурсе направляется по электронной почте на адрес, указанный в регистрационной форме или полученный иным путем при некорректном указании контактной информации.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Партнёры Конкурса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Партнёры Конкурса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Партнёрами Конкурса являются: финансовые спонсоры, спонсоры призов, организационные партнеры и информационные партнеры. Права, обязанности и статус спонсоров и партнеров Конкурса определяются соответствующими договорами, которые согласовываются оргкомитетом и партнёром в индивидуальном порядке.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Генеральный партнёр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Генеральный партнёр – лицо, внесшее наибольший вклад в финансирование Конкурса.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Официальный партнёр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 партнёр – лицо, внесшее вклад в финансирование Конкурса.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Спонсор приза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Спонсор приза – лицо, предоставляющее призы для Финалистов и победителей Конкурса.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Организационный партнер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Организационный партнер – лицо, внесшее существенный нематериальный вклад в организацию и проведение Конкурса.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Информационный партнер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Информационный партнер – лицо, осуществляющее информационное освещение Конкурса по договору с Оргкомитетом.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Условия участия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Участники</w:t>
      </w:r>
      <w:proofErr w:type="gram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Конкурсе приглашаются студенты </w:t>
      </w:r>
      <w:proofErr w:type="spell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 направлений «Реклама и связи с общественностью», «Журналистика», «Международные отношения», «Политология» и других направлений (только студенты от 17 до 25 лет).</w:t>
      </w:r>
    </w:p>
    <w:p w:rsidR="003A665F" w:rsidRDefault="009E02EC" w:rsidP="009E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Порядок приема работ и проведения Конкурс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5.2.1</w:t>
      </w:r>
      <w:proofErr w:type="gram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участия в Конку</w:t>
      </w:r>
      <w:r w:rsidR="00E310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 необходимо заполнить онлайн-</w:t>
      </w:r>
      <w:bookmarkStart w:id="0" w:name="_GoBack"/>
      <w:bookmarkEnd w:id="0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</w:t>
      </w:r>
    </w:p>
    <w:p w:rsidR="009E02EC" w:rsidRPr="009E02EC" w:rsidRDefault="00712BB7" w:rsidP="009E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(до 13 января 2022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23:59 по московскому времени) и, получив задание отборочного тура, отправить его решение на электронный адрес Оргкомитета politprpro@gmail.com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февраля 2022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23:59 по московскому времени. 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5.2.2 Заявки на участие в конкурсе должны высылаться с таким расчетом, чтобы они поступили в Оргкомитет не 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23:59 по московскому времени 13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Заявки, поступившие позднее указанного срока, к рассмотрению приниматься не будут.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5.2.3 Решения заданий, присланные в срок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23:59 по московскому времени 13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2022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передаются на рассмотрение Экспертному совету конкурса. По итогам оценки присланных работ Экспертным советом определяются 8 полуфиналистов. 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5.2.4</w:t>
      </w:r>
      <w:proofErr w:type="gramStart"/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полуфинале Конкурса один вуз могут представлять не более двух команд, набравшие наибольшее количество балов в сравнении с командами того же вуза. В случае, если команда состоит из студентов разных вузов, команде при подаче заявки необходимо выбрать один приоритетный вуз, который команда будет представлять на Конкурсе. 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5.2.5</w:t>
      </w:r>
      <w:proofErr w:type="gramStart"/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возникновения ситуации, когда восьмое и девятое место в рейтинге работ полуфиналистов занимают команды с одинаковым количеством баллов, в полуфинал попадает команда с наибольшим количеством более высоких мест по оценкам жюри.</w:t>
      </w:r>
      <w:r w:rsidR="009E02EC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5.2.6 Финалисты Конкурса определяются по итогам полуфинала на основании оценок членов Жюри.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Критерии оценки конкурсных работ</w:t>
      </w:r>
    </w:p>
    <w:p w:rsidR="002F6C5E" w:rsidRDefault="009E02EC" w:rsidP="002F6C5E">
      <w:pPr>
        <w:spacing w:after="0" w:line="288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2F6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Перечень критериев оценки кейсов отборочного этапа для отбора Полуфиналистов:</w:t>
      </w:r>
    </w:p>
    <w:p w:rsidR="002F6C5E" w:rsidRPr="002F6C5E" w:rsidRDefault="002F6C5E" w:rsidP="002F6C5E">
      <w:pPr>
        <w:pStyle w:val="a4"/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замысла в планировании проекта</w:t>
      </w:r>
    </w:p>
    <w:p w:rsidR="002F6C5E" w:rsidRPr="00E86070" w:rsidRDefault="002F6C5E" w:rsidP="002F6C5E">
      <w:pPr>
        <w:pStyle w:val="a4"/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проработка коммуникационной стратегии</w:t>
      </w:r>
    </w:p>
    <w:p w:rsidR="002F6C5E" w:rsidRPr="00E86070" w:rsidRDefault="002F6C5E" w:rsidP="002F6C5E">
      <w:pPr>
        <w:pStyle w:val="a4"/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 адекватность предложенных коммуникационных тактик и инструментов</w:t>
      </w:r>
    </w:p>
    <w:p w:rsidR="002F6C5E" w:rsidRPr="00E86070" w:rsidRDefault="002F6C5E" w:rsidP="002F6C5E">
      <w:pPr>
        <w:pStyle w:val="a4"/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этическим нормам</w:t>
      </w:r>
    </w:p>
    <w:p w:rsidR="002F6C5E" w:rsidRPr="00E86070" w:rsidRDefault="002F6C5E" w:rsidP="002F6C5E">
      <w:pPr>
        <w:pStyle w:val="a4"/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Грамотность языка изложения </w:t>
      </w:r>
    </w:p>
    <w:p w:rsidR="002F6C5E" w:rsidRPr="00E86070" w:rsidRDefault="002F6C5E" w:rsidP="002F6C5E">
      <w:pPr>
        <w:pStyle w:val="a4"/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в преподнесении материала</w:t>
      </w:r>
    </w:p>
    <w:p w:rsidR="002F6C5E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2F6C5E" w:rsidRPr="00E86070" w:rsidRDefault="002F6C5E" w:rsidP="002F6C5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критерий оценивается по шкале от 1 до 10, где 10 означает наилучший результат. </w:t>
      </w:r>
    </w:p>
    <w:p w:rsidR="00C01FDC" w:rsidRDefault="009E02EC" w:rsidP="00C01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 к оформлению конкурсных работ: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6C5E" w:rsidRDefault="00C01FDC" w:rsidP="00C01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2F6C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ешение кейса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высылается в адрес Оргкомитета </w:t>
      </w:r>
      <w:r w:rsidR="00AE00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единовременно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двух форматах - </w:t>
      </w:r>
      <w:r w:rsidR="002F6C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текстовом и видео-формате.</w:t>
      </w:r>
    </w:p>
    <w:p w:rsidR="002F6C5E" w:rsidRPr="006D5225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6C5E" w:rsidRPr="00E86070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E0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Видео-п</w:t>
      </w:r>
      <w:r w:rsidR="00AE00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резентация – защита командного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.</w:t>
      </w:r>
      <w:proofErr w:type="spellStart"/>
      <w:r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BB7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F42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mp</w:t>
      </w:r>
      <w:proofErr w:type="spellEnd"/>
      <w:r w:rsidRPr="00BB7A6A">
        <w:rPr>
          <w:rFonts w:ascii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hAnsi="Times New Roman" w:cs="Times New Roman"/>
          <w:sz w:val="24"/>
          <w:szCs w:val="24"/>
        </w:rPr>
        <w:t xml:space="preserve">длительность - </w:t>
      </w:r>
      <w:r w:rsidRPr="00F42614">
        <w:rPr>
          <w:rFonts w:ascii="Times New Roman" w:hAnsi="Times New Roman" w:cs="Times New Roman"/>
          <w:sz w:val="24"/>
          <w:szCs w:val="24"/>
        </w:rPr>
        <w:t>до 5 минут.</w:t>
      </w:r>
    </w:p>
    <w:p w:rsidR="002F6C5E" w:rsidRPr="00E86070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файла должно соответствовать структуре: Сокращенное название </w:t>
      </w:r>
      <w:proofErr w:type="spellStart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вуза_Фамилия</w:t>
      </w:r>
      <w:proofErr w:type="spellEnd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(например, СПбГУ_ Иванов.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mov</w:t>
      </w:r>
      <w:proofErr w:type="spellEnd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6C5E" w:rsidRPr="00E86070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E860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В текстовом формате .</w:t>
      </w:r>
      <w:proofErr w:type="spellStart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E860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участники направляют краткое описание решения кейса.</w:t>
      </w:r>
    </w:p>
    <w:p w:rsidR="002F6C5E" w:rsidRPr="00E86070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C5E" w:rsidRPr="00EE30C1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титульном листе должны быть обозначены: </w:t>
      </w:r>
    </w:p>
    <w:p w:rsidR="002F6C5E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конкурса, </w:t>
      </w:r>
    </w:p>
    <w:p w:rsidR="002F6C5E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предлагаемого в качестве решения кейса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F6C5E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полное 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вуза,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города,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6C5E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 и имена членов команды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направления подготовки, курса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F6C5E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тренера (если тренер есть).</w:t>
      </w:r>
    </w:p>
    <w:p w:rsidR="002F6C5E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C5E" w:rsidRPr="00EE30C1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3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тексте работы должны быть четко выделены структурные единицы:</w:t>
      </w:r>
    </w:p>
    <w:p w:rsidR="002F6C5E" w:rsidRPr="00E86070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60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цель и задачи проекта</w:t>
      </w:r>
    </w:p>
    <w:p w:rsidR="002F6C5E" w:rsidRPr="00E86070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60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креативная идея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коммуникационная </w:t>
      </w:r>
      <w:r w:rsidRPr="00E860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стратегия реализации</w:t>
      </w:r>
    </w:p>
    <w:p w:rsidR="002F6C5E" w:rsidRPr="00E86070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60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предполагаемые результаты</w:t>
      </w:r>
    </w:p>
    <w:p w:rsidR="002F6C5E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текстового файла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(титульная страница в этот объем не включена), 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кегль 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Times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New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Roman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интервал 1,2.</w:t>
      </w:r>
    </w:p>
    <w:p w:rsidR="002F6C5E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C5E" w:rsidRPr="00E86070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файла должно соответствовать структуре: Сокращенное название </w:t>
      </w:r>
      <w:proofErr w:type="spellStart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вуза_Фамилия</w:t>
      </w:r>
      <w:proofErr w:type="spellEnd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капитана (например, СПбГУ_ Иванов.docx)</w:t>
      </w:r>
    </w:p>
    <w:p w:rsidR="002F6C5E" w:rsidRPr="00E86070" w:rsidRDefault="002F6C5E" w:rsidP="002F6C5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допускается создание приложений, оформленных отдельным файлом с названием, соответствующем структуре: Сокращенное название </w:t>
      </w:r>
      <w:proofErr w:type="spellStart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вуза_Фамилия</w:t>
      </w:r>
      <w:proofErr w:type="spellEnd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капитана</w:t>
      </w:r>
      <w:proofErr w:type="gramStart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_П</w:t>
      </w:r>
      <w:proofErr w:type="gramEnd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</w:t>
      </w:r>
      <w:proofErr w:type="spellEnd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. (например: СПбГУ_ Иванов</w:t>
      </w:r>
      <w:proofErr w:type="gramStart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_П</w:t>
      </w:r>
      <w:proofErr w:type="gramEnd"/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рил.xlsx).</w:t>
      </w:r>
    </w:p>
    <w:p w:rsidR="002F6C5E" w:rsidRPr="009E02EC" w:rsidRDefault="002F6C5E" w:rsidP="002F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 присылает только капитан команды на электронный адрес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ргкомитета politprpro@gmail.com.</w:t>
      </w:r>
      <w:r w:rsidRPr="00E86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Этапы, сроки и место проведения Конкурса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и проведение Конкурса включают следующие этапы: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13 декабря 2021 – 13 января 2022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подача заявок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Конкурсе; 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До  19 января 2022 года 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обработка заявок Оргкомитетом, подготовка заданий заочного тура Конкурса, рассылка Оргкомитетом заданий заочного тура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 1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>3 февраля 2022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23:59 по московскому времени – прием Оргкомитетом выполненных задани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>й;</w:t>
      </w:r>
      <w:proofErr w:type="gramEnd"/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 13 марта 2022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оценка выполненных заданий Экспертным сов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етом, отбор и объявление полуфиналистов; 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31 марта 2022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- полу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 конкурса; 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1 апреля 2022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- финал конкурса, награждение победителей и призеров. 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Полуфинал и финал Конкурса проводятся в онлайн-формате с использованием платформы </w:t>
      </w:r>
      <w:proofErr w:type="spell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Соорганизаторы</w:t>
      </w:r>
      <w:proofErr w:type="spell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оставляют за собой право изменения места проведения полуфинала и финала Конкурса.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актуальными новостями Конкурса следите через официальную группу https://vk.com/politprpro, а также на сайте Высшей школы журналистики и массовых коммуникаций СПбГУ http://jf.spbu.ru/politprpro/.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Награды Конкурса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Победители и призеры Конкурса получают следующие награды: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диплом победителя/финалиста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команда, занявшая первое место, получает ценный приз – фирменную статуэтку Конкурса;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специальные призы от спонсоров и па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>ртнеров Конкурса;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победитель К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получает 10 баллов, призер – 7 баллов в рамках конкурса портфолио при поступлении в магистратуру СПбГУ на образовательные программы направления 42.04.01 «Реклама и связи с общественностью»</w:t>
      </w:r>
      <w:r w:rsidR="00BF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 поступлении в магистратуру СПбГУ </w:t>
      </w:r>
      <w:r w:rsidR="00BF2EDF"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образовательные программы</w:t>
      </w:r>
      <w:r w:rsidR="00BF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42.04.02 «Журналистика»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и призер Конкурса получают </w:t>
      </w:r>
      <w:r w:rsidR="00756019">
        <w:rPr>
          <w:rFonts w:ascii="Times New Roman" w:eastAsia="Times New Roman" w:hAnsi="Times New Roman" w:cs="Times New Roman"/>
          <w:sz w:val="24"/>
          <w:szCs w:val="24"/>
          <w:lang w:eastAsia="ru-RU"/>
        </w:rPr>
        <w:t>5 и 4 балла соответственн</w:t>
      </w:r>
      <w:r w:rsidR="00BF2E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размещение информации о победителях и призерах Конкурса в изданиях, осуществляющих информационную поддержку Конкурса.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Порядок оценки работ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Регламент работы Экспертного совета</w:t>
      </w:r>
      <w:proofErr w:type="gram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Экспертного совета Конкурса входят признанные профессионалы в сфере связей с общественностью, отношений с органами власти, представители </w:t>
      </w:r>
      <w:proofErr w:type="spell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медиаотрасли</w:t>
      </w:r>
      <w:proofErr w:type="spell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члены Оргко</w:t>
      </w:r>
      <w:r w:rsidR="00AC0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митета и партнеры Конкурса. С 14 февраля – 13 марта 2022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Экспертный совет из представленных кейсов отбирает 8 лучших, которые набрали наибольшее количество баллов при оценке. </w:t>
      </w:r>
      <w:proofErr w:type="spell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Short-list</w:t>
      </w:r>
      <w:proofErr w:type="spell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содержащий список команд-полуфиналистов, публикуется на официальном сайте Конкурса (http://jf.spbu.ru/politprpro/</w:t>
      </w:r>
      <w:proofErr w:type="gram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официальной группе Конкурса (https://vk.com/po</w:t>
      </w:r>
      <w:r w:rsidR="00AC0D43">
        <w:rPr>
          <w:rFonts w:ascii="Times New Roman" w:eastAsia="Times New Roman" w:hAnsi="Times New Roman" w:cs="Times New Roman"/>
          <w:sz w:val="24"/>
          <w:szCs w:val="24"/>
          <w:lang w:eastAsia="ru-RU"/>
        </w:rPr>
        <w:t>litprpro)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Команды, которые входят в </w:t>
      </w:r>
      <w:proofErr w:type="spell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Short-list</w:t>
      </w:r>
      <w:proofErr w:type="spell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приглашаются к участию в полуфинале и ф</w:t>
      </w:r>
      <w:r w:rsidR="00AC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инале Конкурса, которые пройдут 31 марта 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</w:t>
      </w:r>
      <w:r w:rsidR="00AC0D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AC0D4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очном формате в Санкт-Петербурге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2EC" w:rsidRPr="009E02EC" w:rsidRDefault="009E02EC" w:rsidP="009E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Регламент работы Жюри</w:t>
      </w:r>
      <w:proofErr w:type="gram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Жюри входят профессионалы в сфере политических коммуникаций, представители компаний-партнеров, общественных организаций, государственных структур и образовательных учреждений. Члены Жюри оценивают выполнение участниками заданий полуфинала и финала Конкурса. Победители и призеры выявляются Жюри в ходе голосования. Председатель Жюри имеет право решающего голоса только в случае, когда участники набрали одинаковое количество баллов по итогам полуфинала/финала Конкурса. Жюри вправе изменить программу полуфинала и финала Конкурса, проведя общее голосование и согласовав свое решение с Оргкомитетом.</w:t>
      </w:r>
    </w:p>
    <w:p w:rsidR="00937427" w:rsidRDefault="009E02EC" w:rsidP="002F6C5E">
      <w:pPr>
        <w:spacing w:before="100" w:beforeAutospacing="1" w:after="100" w:afterAutospacing="1" w:line="240" w:lineRule="auto"/>
      </w:pP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 </w:t>
      </w:r>
      <w:r w:rsidRPr="009E02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Регламент оценки Участников в полуфинале и финале Конкурса</w:t>
      </w:r>
      <w:proofErr w:type="gramStart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член Жюри, присутствующий на защите или презентации Участников, должен оценить выполненную ими работу. Оценка Участников производится в соответствии с критериями, объявленными Участникам до начала выполнения конкурсного задания.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производится путем выставления баллов в конкурсную ведомость каждым членом Жюри. Конкурсная ведомость содержит таблицу с информацией об Участниках (Название команды, фамилии, вуз и город), а также краткое описание критериев оценки.</w:t>
      </w:r>
      <w:r w:rsidRPr="009E0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подсчета итоговых или промежуточных оценок определяется Оргкомитетом и представляет собой выведение среднего балла из всех выставленных ранее.</w:t>
      </w:r>
    </w:p>
    <w:sectPr w:rsidR="00937427" w:rsidSect="003A665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A20B6"/>
    <w:multiLevelType w:val="hybridMultilevel"/>
    <w:tmpl w:val="CC20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EC"/>
    <w:rsid w:val="002F6C5E"/>
    <w:rsid w:val="00383049"/>
    <w:rsid w:val="003A665F"/>
    <w:rsid w:val="00712BB7"/>
    <w:rsid w:val="00756019"/>
    <w:rsid w:val="00937E90"/>
    <w:rsid w:val="009E02EC"/>
    <w:rsid w:val="00AC0D43"/>
    <w:rsid w:val="00AE00CB"/>
    <w:rsid w:val="00BF2EDF"/>
    <w:rsid w:val="00C01FDC"/>
    <w:rsid w:val="00C26037"/>
    <w:rsid w:val="00CC3762"/>
    <w:rsid w:val="00E310FF"/>
    <w:rsid w:val="00F9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0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0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2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2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6C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6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0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0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2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2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6C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6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dcterms:created xsi:type="dcterms:W3CDTF">2021-12-13T21:43:00Z</dcterms:created>
  <dcterms:modified xsi:type="dcterms:W3CDTF">2021-12-13T21:43:00Z</dcterms:modified>
</cp:coreProperties>
</file>