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Аннотация магистерской диссертации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У Яньянь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«ХУДОЖЕСТВЕННО–ПУБЛИЦИСТИЧЕСКИЕ ЖАНРЫ В РУССКОЙ И КИТАЙСКОЙ ЖУРНАЛИСТИКЕ»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«ARTISTIC-PUBLICISTIC GENRES IN RUSSIAN AND CHINESE JOURNALISM»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Н</w:t>
      </w:r>
      <w:r>
        <w:rPr>
          <w:rFonts w:ascii="Arial" w:hAnsi="Arial" w:eastAsia="宋体" w:cs="Arial"/>
          <w:b/>
          <w:bCs/>
          <w:sz w:val="24"/>
          <w:szCs w:val="24"/>
          <w:lang w:val="ru-RU" w:eastAsia="zh-CN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ru-RU"/>
        </w:rPr>
        <w:t>рук</w:t>
      </w:r>
      <w:r>
        <w:rPr>
          <w:rFonts w:ascii="Arial" w:hAnsi="Arial" w:eastAsia="宋体" w:cs="Arial"/>
          <w:b/>
          <w:bCs/>
          <w:sz w:val="24"/>
          <w:szCs w:val="24"/>
          <w:lang w:val="ru-RU" w:eastAsia="zh-CN"/>
        </w:rPr>
        <w:t>.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- Прокофьева Наталья Анатольевна</w:t>
      </w:r>
      <w:r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hAnsi="Arial" w:cs="Arial"/>
          <w:b/>
          <w:sz w:val="24"/>
          <w:szCs w:val="24"/>
          <w:lang w:val="ru-RU"/>
        </w:rPr>
        <w:t>канд. филол. наук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Направление подготовки - Журналистика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Профиль – Международная журналистика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Ключевые слова: </w:t>
      </w:r>
      <w:r>
        <w:rPr>
          <w:rFonts w:ascii="Arial" w:hAnsi="Arial" w:cs="Arial"/>
          <w:bCs/>
          <w:sz w:val="24"/>
          <w:szCs w:val="24"/>
          <w:lang w:val="ru-RU"/>
        </w:rPr>
        <w:t>художественная литература, публицистика, жанр, очерк, фельетон, жанрообразующий фактор, история журналистики, сравнение, российская журналистика, китайская журналистика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words:</w:t>
      </w:r>
      <w:r>
        <w:rPr>
          <w:rFonts w:ascii="Arial" w:hAnsi="Arial" w:cs="Arial"/>
          <w:bCs/>
          <w:sz w:val="24"/>
          <w:szCs w:val="24"/>
        </w:rPr>
        <w:t xml:space="preserve"> imaginative literature, social and political journalism, genre, essay, feuilleton, genre creating factor, history of journalism, comparison, Russian journalism, Chinese journalism.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Актуальность </w:t>
      </w:r>
      <w:r>
        <w:rPr>
          <w:rFonts w:ascii="Arial" w:hAnsi="Arial" w:cs="Arial"/>
          <w:b/>
          <w:bCs/>
          <w:sz w:val="24"/>
          <w:szCs w:val="24"/>
          <w:lang w:val="ru-RU"/>
        </w:rPr>
        <w:t>исследования</w:t>
      </w:r>
      <w:r>
        <w:rPr>
          <w:rFonts w:ascii="Arial" w:hAnsi="Arial" w:eastAsia="宋体" w:cs="Arial"/>
          <w:b/>
          <w:bCs/>
          <w:sz w:val="24"/>
          <w:szCs w:val="24"/>
          <w:lang w:val="ru-RU" w:eastAsia="zh-CN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Художественно-публицистические жанры отличаются от других тем, что в них соединились особенности художественной литературы и публицистики. Художественная литература – вид произведений, посвящённых образному изображению действительности, моделированию ситуации или действительно происшедшим или придуманным событиям. Публицистика </w:t>
      </w:r>
      <w:r>
        <w:rPr>
          <w:rFonts w:ascii="Arial" w:hAnsi="Arial" w:cs="Arial"/>
          <w:sz w:val="24"/>
          <w:szCs w:val="24"/>
          <w:lang w:val="ru-RU"/>
        </w:rPr>
        <w:noBreakHyphen/>
      </w:r>
      <w:r>
        <w:rPr>
          <w:rFonts w:ascii="Arial" w:hAnsi="Arial" w:cs="Arial"/>
          <w:sz w:val="24"/>
          <w:szCs w:val="24"/>
          <w:lang w:val="ru-RU"/>
        </w:rPr>
        <w:t xml:space="preserve"> род произведений, посвящённых актуальным проблемам и явлениям текущей жизни общества. В процессе совмещения особенностей художественной литературы и публицистики, появления общего между ними и усилением выразительно-изобразительного потенциала как в публицистических, так и художественных текстах, появились художественно-публицистические жанры.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течение </w:t>
      </w:r>
      <w:r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  <w:lang w:val="ru-RU"/>
        </w:rPr>
        <w:t xml:space="preserve"> в. их продолжают использовать как литературоведы, так и лингвисты; как теоретики журналистики, так и теоретики публицистики. Теория журналистики осмысляет «художественную публицистику» как особую группу журналистских жанров.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китайской традиции нет четкого определения и представления о художественно-публицистических жанрах. Но так же, как и в России, очерк, фельетон и памфлет считаются ведущими жанрами, которые принадлежат к этому типу.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этой работе излагается концепция художественно-публицистических жанров в российской и китайской журналистике.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Актуальность </w:t>
      </w:r>
      <w:r>
        <w:rPr>
          <w:rFonts w:ascii="Arial" w:hAnsi="Arial" w:cs="Arial"/>
          <w:sz w:val="24"/>
          <w:szCs w:val="24"/>
          <w:lang w:val="ru-RU"/>
        </w:rPr>
        <w:t xml:space="preserve">исследования заключается в том, что на сегодня вопросы художественно-публицистических жанров остаются одним из наиболее актуальных направлений научной мысли в современной российской журналистике. Содержание понятия “жанр” непрерывно изменяется и уточняется, а сама теория жанров в целом разработана недостаточно.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Исследование сферы художественной публицистики в Китае ещё в самом начале. Ученые раньше почти не интересовались этой темой. Даже невозможно найти четкого определения таких жанров в китайской научной литературе. В ходе исследования изучены работы, в которых косвенно ведётся речь о художественно-публицистических жанрах в китайской журналистике, на основе проведённого исследования предлагается собственное видение проблемы с учётом точки зрения российских учёных на жанры художественной публицистики.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 актуальностью исследования связана и его научная новизна. </w:t>
      </w:r>
      <w:r>
        <w:rPr>
          <w:rFonts w:ascii="Arial" w:hAnsi="Arial" w:cs="Arial"/>
          <w:b/>
          <w:sz w:val="24"/>
          <w:szCs w:val="24"/>
          <w:lang w:val="ru-RU"/>
        </w:rPr>
        <w:t>Новизна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исследования</w:t>
      </w:r>
      <w:r>
        <w:rPr>
          <w:rFonts w:ascii="Arial" w:hAnsi="Arial" w:cs="Arial"/>
          <w:sz w:val="24"/>
          <w:szCs w:val="24"/>
          <w:lang w:val="ru-RU"/>
        </w:rPr>
        <w:t xml:space="preserve"> заключается в необходимости изучения мало исследованных художественно-публицистических жанров в китайской журналистике, анализа различий между российскими и китайскими художественно-публицистическими жанрами.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Обьект</w:t>
      </w:r>
      <w:r>
        <w:rPr>
          <w:rFonts w:ascii="Arial" w:hAnsi="Arial" w:cs="Arial"/>
          <w:sz w:val="24"/>
          <w:szCs w:val="24"/>
          <w:lang w:val="ru-RU"/>
        </w:rPr>
        <w:t xml:space="preserve"> исследования – система художественно-публицистических жанров в русской и китайской журналистике.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Предмет</w:t>
      </w:r>
      <w:r>
        <w:rPr>
          <w:rFonts w:ascii="Arial" w:hAnsi="Arial" w:cs="Arial"/>
          <w:sz w:val="24"/>
          <w:szCs w:val="24"/>
          <w:lang w:val="ru-RU"/>
        </w:rPr>
        <w:t xml:space="preserve"> исследования – речевое своеобразие художественно-публицистических жанров в русской и китайской журналистике.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Целью</w:t>
      </w:r>
      <w:r>
        <w:rPr>
          <w:rFonts w:ascii="Arial" w:hAnsi="Arial" w:cs="Arial"/>
          <w:sz w:val="24"/>
          <w:szCs w:val="24"/>
          <w:lang w:val="ru-RU"/>
        </w:rPr>
        <w:t xml:space="preserve"> диссертационного исследования является проведение сравнительного анализа российских и китайских художественно-публицистических жанров, определение общих и отличительных черт российской и китайской художественной публицистики.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Выполнение поставленной цели требует решения следующих </w:t>
      </w:r>
      <w:r>
        <w:rPr>
          <w:rFonts w:ascii="Arial" w:hAnsi="Arial" w:cs="Arial"/>
          <w:b/>
          <w:sz w:val="24"/>
          <w:szCs w:val="24"/>
          <w:lang w:val="ru-RU"/>
        </w:rPr>
        <w:t>задач</w:t>
      </w:r>
      <w:r>
        <w:rPr>
          <w:rFonts w:ascii="Arial" w:hAnsi="Arial" w:cs="Arial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noBreakHyphen/>
      </w:r>
      <w:r>
        <w:rPr>
          <w:rFonts w:ascii="Arial" w:hAnsi="Arial" w:cs="Arial"/>
          <w:sz w:val="24"/>
          <w:szCs w:val="24"/>
          <w:lang w:val="ru-RU"/>
        </w:rPr>
        <w:t xml:space="preserve"> определение понятия «художественно-публицистических жанров»;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noBreakHyphen/>
      </w:r>
      <w:r>
        <w:rPr>
          <w:rFonts w:ascii="Arial" w:hAnsi="Arial" w:cs="Arial"/>
          <w:sz w:val="24"/>
          <w:szCs w:val="24"/>
          <w:lang w:val="ru-RU"/>
        </w:rPr>
        <w:t xml:space="preserve"> обращение к истории русской и китайской журналистики;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noBreakHyphen/>
      </w:r>
      <w:r>
        <w:rPr>
          <w:rFonts w:ascii="Arial" w:hAnsi="Arial" w:cs="Arial"/>
          <w:sz w:val="24"/>
          <w:szCs w:val="24"/>
          <w:lang w:val="ru-RU"/>
        </w:rPr>
        <w:t xml:space="preserve"> определение особенностей формирования российских и китайских художественно-публицистических жанров;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noBreakHyphen/>
      </w:r>
      <w:r>
        <w:rPr>
          <w:rFonts w:ascii="Arial" w:hAnsi="Arial" w:cs="Arial"/>
          <w:sz w:val="24"/>
          <w:szCs w:val="24"/>
          <w:lang w:val="ru-RU"/>
        </w:rPr>
        <w:t xml:space="preserve"> выделение жанрообразующих факторов очерка и фельетона в российской и китайской журналистике;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noBreakHyphen/>
      </w:r>
      <w:r>
        <w:rPr>
          <w:rFonts w:ascii="Arial" w:hAnsi="Arial" w:cs="Arial"/>
          <w:sz w:val="24"/>
          <w:szCs w:val="24"/>
          <w:lang w:val="ru-RU"/>
        </w:rPr>
        <w:t xml:space="preserve"> выделение общих и отличительных черт русских и китайских очерков в создании образа личности.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Научно-теоретическую базу диссертации </w:t>
      </w:r>
      <w:r>
        <w:rPr>
          <w:rFonts w:ascii="Arial" w:hAnsi="Arial" w:cs="Arial"/>
          <w:sz w:val="24"/>
          <w:szCs w:val="24"/>
          <w:lang w:val="ru-RU"/>
        </w:rPr>
        <w:t>составили работы таких учёных, как М.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М.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Бахтин, К.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А.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Рогова, В.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И.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Коньков, Г.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С.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Прохоров, В.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И.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Антонова, Н.А. Змиевская, М.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Н.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Ким, К.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М.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Накорякова.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Эмпирической базой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исследования</w:t>
      </w:r>
      <w:r>
        <w:rPr>
          <w:rFonts w:ascii="Arial" w:hAnsi="Arial" w:cs="Arial"/>
          <w:sz w:val="24"/>
          <w:szCs w:val="24"/>
          <w:lang w:val="ru-RU"/>
        </w:rPr>
        <w:t xml:space="preserve"> послужили такие российские и китайские издания, как «Новая газета», «Литературная газета», «Китайская молодежь», «Народная газета». Были выбраны именно эти издания, потому что они представляют собой общегосударственные издания. И они оказывают одинаковое влияние на страну.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Мы </w:t>
      </w:r>
      <w:r>
        <w:rPr>
          <w:rFonts w:ascii="Arial" w:hAnsi="Arial" w:cs="Arial"/>
          <w:bCs/>
          <w:sz w:val="24"/>
          <w:szCs w:val="24"/>
          <w:lang w:val="ru-RU"/>
        </w:rPr>
        <w:t>интерпретировали</w:t>
      </w:r>
      <w:r>
        <w:rPr>
          <w:rFonts w:ascii="Arial" w:hAnsi="Arial" w:cs="Arial"/>
          <w:sz w:val="24"/>
          <w:szCs w:val="24"/>
          <w:lang w:val="ru-RU"/>
        </w:rPr>
        <w:t xml:space="preserve"> всего 1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5</w:t>
      </w:r>
      <w:r>
        <w:rPr>
          <w:rFonts w:ascii="Arial" w:hAnsi="Arial" w:cs="Arial"/>
          <w:sz w:val="24"/>
          <w:szCs w:val="24"/>
          <w:lang w:val="ru-RU"/>
        </w:rPr>
        <w:t xml:space="preserve"> русских и китайских очерков, в том числе 8 переведенных с китайского языка на русский текстов.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Основными методами исследования</w:t>
      </w:r>
      <w:r>
        <w:rPr>
          <w:rFonts w:ascii="Arial" w:hAnsi="Arial" w:cs="Arial"/>
          <w:sz w:val="24"/>
          <w:szCs w:val="24"/>
          <w:lang w:val="ru-RU"/>
        </w:rPr>
        <w:t xml:space="preserve"> являются сравнительный анализ, а также лингвостилистический и интерпретативный анализ текстов.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                       </w:t>
      </w:r>
      <w:r>
        <w:rPr>
          <w:rFonts w:ascii="Arial" w:hAnsi="Arial" w:cs="Arial"/>
          <w:b/>
          <w:sz w:val="24"/>
          <w:szCs w:val="24"/>
          <w:lang w:val="ru-RU"/>
        </w:rPr>
        <w:t>Хронологические рамки исследования</w:t>
      </w:r>
      <w:r>
        <w:rPr>
          <w:rFonts w:ascii="Arial" w:hAnsi="Arial" w:cs="Arial"/>
          <w:sz w:val="24"/>
          <w:szCs w:val="24"/>
          <w:lang w:val="ru-RU"/>
        </w:rPr>
        <w:t xml:space="preserve"> охватывают период с августа 2014 до апреля 2016.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Структура работы</w:t>
      </w:r>
      <w:r>
        <w:rPr>
          <w:rFonts w:ascii="Arial" w:hAnsi="Arial" w:cs="Arial"/>
          <w:sz w:val="24"/>
          <w:szCs w:val="24"/>
          <w:lang w:val="ru-RU"/>
        </w:rPr>
        <w:t xml:space="preserve"> обусловлена предметом исследования, целью и задачами исследования. Робота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состоит </w:t>
      </w:r>
      <w:r>
        <w:rPr>
          <w:rFonts w:ascii="Arial" w:hAnsi="Arial" w:cs="Arial"/>
          <w:sz w:val="24"/>
          <w:szCs w:val="24"/>
          <w:lang w:val="ru-RU"/>
        </w:rPr>
        <w:t>из введения, трех глав, заключения, списка литературы и приложения.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главе 1 «Социально-культурная роль публицистики в России и Китае» даётся представление об истории русской и китайской журналистики, анализируется роль массмедиа в России и в Китае, описываются функции, которые выполняет журналистика в этих двух странах.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главе 2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«Типология художественно-публицистических жанров в российской и китайской журналистике» посвящена изучению </w:t>
      </w:r>
      <w:r>
        <w:rPr>
          <w:rFonts w:ascii="Arial" w:hAnsi="Arial" w:cs="Arial"/>
          <w:sz w:val="24"/>
          <w:szCs w:val="24"/>
          <w:lang w:val="ru-RU"/>
        </w:rPr>
        <w:t>особенностей формирования российских и китайских художественно-публицистических жанров. Дано представление о системе жанров публицистики в Китае и России.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главе 3</w:t>
      </w:r>
      <w:r>
        <w:rPr>
          <w:rFonts w:ascii="Arial" w:hAnsi="Arial" w:eastAsia="Dotum" w:cs="Arial"/>
          <w:b/>
          <w:bCs/>
          <w:color w:val="333333"/>
          <w:kern w:val="24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«Жанрообразующие факторы художественно-публицистических жанров в российской и китайской журналистике»</w:t>
      </w:r>
      <w:r>
        <w:rPr>
          <w:rFonts w:ascii="Arial" w:hAnsi="Arial" w:cs="Arial"/>
          <w:sz w:val="24"/>
          <w:szCs w:val="24"/>
          <w:lang w:val="ru-RU"/>
        </w:rPr>
        <w:t xml:space="preserve"> представлен анализ жанрообразующих факторов очерка в российской и китайской журналистике, выявлены общие и отличительные черты русских и китайских очерков в создании образа персонажа.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Заключение содержит итоги исследования, формулируются основные выводы.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contextualSpacing/>
        <w:jc w:val="both"/>
        <w:textAlignment w:val="auto"/>
        <w:outlineLvl w:val="9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Nyala">
    <w:panose1 w:val="02000504070300020003"/>
    <w:charset w:val="00"/>
    <w:family w:val="swiss"/>
    <w:pitch w:val="default"/>
    <w:sig w:usb0="A000006F" w:usb1="00000000" w:usb2="00000800" w:usb3="00000000" w:csb0="0000009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iduan Number"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4A8B"/>
    <w:rsid w:val="00046A6D"/>
    <w:rsid w:val="0005552E"/>
    <w:rsid w:val="000C39CC"/>
    <w:rsid w:val="001F1CB1"/>
    <w:rsid w:val="0031584A"/>
    <w:rsid w:val="0037591B"/>
    <w:rsid w:val="00521681"/>
    <w:rsid w:val="006A37A8"/>
    <w:rsid w:val="006C2B48"/>
    <w:rsid w:val="007B4A8B"/>
    <w:rsid w:val="008A08D8"/>
    <w:rsid w:val="008E5840"/>
    <w:rsid w:val="009F2158"/>
    <w:rsid w:val="00AC798B"/>
    <w:rsid w:val="00CA0093"/>
    <w:rsid w:val="00F163DE"/>
    <w:rsid w:val="00F45F84"/>
    <w:rsid w:val="00F8295A"/>
    <w:rsid w:val="0B0A07B6"/>
    <w:rsid w:val="104C6428"/>
    <w:rsid w:val="56C5134A"/>
    <w:rsid w:val="623B41B9"/>
    <w:rsid w:val="64454F65"/>
    <w:rsid w:val="6C057453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5">
    <w:name w:val="Абзац списка1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SPbGU</Company>
  <Pages>2</Pages>
  <Words>888</Words>
  <Characters>5068</Characters>
  <Lines>42</Lines>
  <Paragraphs>11</Paragraphs>
  <ScaleCrop>false</ScaleCrop>
  <LinksUpToDate>false</LinksUpToDate>
  <CharactersWithSpaces>5945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2016-04-13T11:31:00Z</dcterms:created>
  <dc:creator>bibl</dc:creator>
  <cp:lastModifiedBy>Administrator</cp:lastModifiedBy>
  <dcterms:modified xsi:type="dcterms:W3CDTF">2016-05-17T20:50:45Z</dcterms:modified>
  <dc:title>Аннотация магистерской диссертации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