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C14" w:rsidRDefault="005D1C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5D1C14" w:rsidRDefault="005D1C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 Лулу</w:t>
      </w:r>
    </w:p>
    <w:p w:rsidR="005D1C14" w:rsidRDefault="005D1C14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СПЕЦИФИКА КРИЗИСНЫХ PR-СТРАТЕГИЙ ПРЕДПРИЯТИЙ ПИЩЕВОЙ ПРОМЫШЛЕННОСТИ КИТАЯ</w:t>
      </w:r>
      <w:r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5D1C14" w:rsidRDefault="005D1C14">
      <w:pPr>
        <w:autoSpaceDN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Н. рук. – </w:t>
      </w:r>
      <w:r>
        <w:rPr>
          <w:rFonts w:ascii="Arial" w:hAnsi="Arial" w:cs="Arial"/>
          <w:b/>
          <w:color w:val="000000"/>
          <w:sz w:val="24"/>
          <w:szCs w:val="24"/>
        </w:rPr>
        <w:t>Горбатов Дмитрий Сергеевич, доктор психол. наук, доцент</w:t>
      </w:r>
    </w:p>
    <w:p w:rsidR="005D1C14" w:rsidRDefault="005D1C14">
      <w:pPr>
        <w:autoSpaceDN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Кафедра менеджмента массовых коммуникаций</w:t>
      </w:r>
    </w:p>
    <w:p w:rsidR="005D1C14" w:rsidRPr="00307EC9" w:rsidRDefault="005D1C14">
      <w:pPr>
        <w:pStyle w:val="p0"/>
        <w:spacing w:line="276" w:lineRule="auto"/>
        <w:rPr>
          <w:rFonts w:ascii="Arial" w:eastAsia="lucida Grande" w:hAnsi="Arial" w:cs="Arial" w:hint="default"/>
          <w:bCs/>
          <w:color w:val="000000"/>
          <w:kern w:val="0"/>
          <w:sz w:val="24"/>
          <w:szCs w:val="24"/>
          <w:lang w:eastAsia="zh-CN"/>
        </w:rPr>
      </w:pPr>
      <w:r>
        <w:rPr>
          <w:rFonts w:ascii="Arial" w:hAnsi="Arial" w:cs="Arial" w:hint="default"/>
          <w:b/>
          <w:color w:val="000000"/>
          <w:sz w:val="24"/>
          <w:szCs w:val="24"/>
        </w:rPr>
        <w:t>Ключевые слова:</w:t>
      </w:r>
      <w:r>
        <w:rPr>
          <w:rFonts w:ascii="Arial" w:hAnsi="Arial" w:cs="Arial" w:hint="default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 w:hint="default"/>
          <w:bCs/>
          <w:sz w:val="24"/>
          <w:szCs w:val="24"/>
          <w:lang w:val="en-US" w:eastAsia="zh-CN"/>
        </w:rPr>
        <w:t>PR</w:t>
      </w:r>
      <w:r>
        <w:rPr>
          <w:rFonts w:ascii="Arial" w:hAnsi="Arial" w:cs="Arial" w:hint="default"/>
          <w:bCs/>
          <w:sz w:val="24"/>
          <w:szCs w:val="24"/>
          <w:lang w:eastAsia="zh-CN"/>
        </w:rPr>
        <w:t>-стратегия</w:t>
      </w:r>
      <w:r w:rsidRPr="00307EC9"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>;</w:t>
      </w:r>
      <w:r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 xml:space="preserve"> кризис</w:t>
      </w:r>
      <w:r w:rsidRPr="00307EC9"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>;</w:t>
      </w:r>
      <w:r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 xml:space="preserve"> кризисные </w:t>
      </w:r>
      <w:r>
        <w:rPr>
          <w:rFonts w:ascii="Arial" w:hAnsi="Arial" w:cs="Arial" w:hint="default"/>
          <w:bCs/>
          <w:sz w:val="24"/>
          <w:szCs w:val="24"/>
          <w:lang w:val="en-US" w:eastAsia="zh-CN"/>
        </w:rPr>
        <w:t>PR</w:t>
      </w:r>
      <w:r w:rsidRPr="00307EC9"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>;</w:t>
      </w:r>
      <w:r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lucida Grande" w:hAnsi="Arial" w:cs="Arial" w:hint="default"/>
          <w:bCs/>
          <w:color w:val="000000"/>
          <w:kern w:val="0"/>
          <w:sz w:val="24"/>
          <w:szCs w:val="24"/>
          <w:lang w:eastAsia="zh-CN"/>
        </w:rPr>
        <w:t>п</w:t>
      </w:r>
      <w:r w:rsidRPr="00307EC9">
        <w:rPr>
          <w:rFonts w:ascii="Arial" w:eastAsia="lucida Grande" w:hAnsi="Arial" w:cs="Arial" w:hint="default"/>
          <w:bCs/>
          <w:color w:val="000000"/>
          <w:kern w:val="0"/>
          <w:sz w:val="24"/>
          <w:szCs w:val="24"/>
          <w:lang w:eastAsia="zh-CN"/>
        </w:rPr>
        <w:t>редприяти</w:t>
      </w:r>
      <w:r>
        <w:rPr>
          <w:rFonts w:ascii="Arial" w:eastAsia="lucida Grande" w:hAnsi="Arial" w:cs="Arial" w:hint="default"/>
          <w:bCs/>
          <w:color w:val="000000"/>
          <w:kern w:val="0"/>
          <w:sz w:val="24"/>
          <w:szCs w:val="24"/>
          <w:lang w:eastAsia="zh-CN"/>
        </w:rPr>
        <w:t>я</w:t>
      </w:r>
      <w:r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 xml:space="preserve"> пищевой промышленности КНР</w:t>
      </w:r>
      <w:r w:rsidRPr="00307EC9"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>;</w:t>
      </w:r>
      <w:r>
        <w:rPr>
          <w:rFonts w:ascii="Arial" w:hAnsi="Arial" w:cs="Arial" w:hint="default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lucida Grande" w:hAnsi="Arial" w:cs="Arial" w:hint="default"/>
          <w:bCs/>
          <w:color w:val="000000"/>
          <w:kern w:val="0"/>
          <w:sz w:val="24"/>
          <w:szCs w:val="24"/>
          <w:lang w:eastAsia="zh-CN"/>
        </w:rPr>
        <w:t>п</w:t>
      </w:r>
      <w:r w:rsidRPr="00307EC9">
        <w:rPr>
          <w:rFonts w:ascii="Arial" w:eastAsia="lucida Grande" w:hAnsi="Arial" w:cs="Arial" w:hint="default"/>
          <w:bCs/>
          <w:color w:val="000000"/>
          <w:kern w:val="0"/>
          <w:sz w:val="24"/>
          <w:szCs w:val="24"/>
          <w:lang w:eastAsia="zh-CN"/>
        </w:rPr>
        <w:t>редприяти</w:t>
      </w:r>
      <w:r>
        <w:rPr>
          <w:rFonts w:ascii="Arial" w:eastAsia="lucida Grande" w:hAnsi="Arial" w:cs="Arial" w:hint="default"/>
          <w:bCs/>
          <w:color w:val="000000"/>
          <w:kern w:val="0"/>
          <w:sz w:val="24"/>
          <w:szCs w:val="24"/>
          <w:lang w:eastAsia="zh-CN"/>
        </w:rPr>
        <w:t xml:space="preserve">е </w:t>
      </w:r>
      <w:r>
        <w:rPr>
          <w:rFonts w:ascii="Arial" w:hAnsi="Arial" w:cs="Arial" w:hint="default"/>
          <w:bCs/>
          <w:sz w:val="24"/>
          <w:szCs w:val="24"/>
        </w:rPr>
        <w:t>«</w:t>
      </w:r>
      <w:proofErr w:type="spellStart"/>
      <w:r>
        <w:rPr>
          <w:rFonts w:ascii="Arial" w:hAnsi="Arial" w:cs="Arial" w:hint="default"/>
          <w:bCs/>
          <w:sz w:val="24"/>
          <w:szCs w:val="24"/>
          <w:lang w:eastAsia="zh-CN"/>
        </w:rPr>
        <w:t>Шуанхуй</w:t>
      </w:r>
      <w:proofErr w:type="spellEnd"/>
      <w:r>
        <w:rPr>
          <w:rFonts w:ascii="Arial" w:hAnsi="Arial" w:cs="Arial" w:hint="default"/>
          <w:bCs/>
          <w:sz w:val="24"/>
          <w:szCs w:val="24"/>
        </w:rPr>
        <w:t>».</w:t>
      </w:r>
      <w:proofErr w:type="gramEnd"/>
    </w:p>
    <w:p w:rsidR="005D1C14" w:rsidRDefault="005D1C14">
      <w:pPr>
        <w:pStyle w:val="p0"/>
        <w:autoSpaceDN w:val="0"/>
        <w:spacing w:line="276" w:lineRule="auto"/>
        <w:rPr>
          <w:rFonts w:ascii="Arial" w:eastAsia="Lucida Sans Unicode" w:hAnsi="Arial" w:cs="Arial" w:hint="default"/>
          <w:color w:val="000000"/>
          <w:sz w:val="24"/>
          <w:szCs w:val="24"/>
        </w:rPr>
      </w:pPr>
      <w:r>
        <w:rPr>
          <w:rFonts w:ascii="Arial" w:eastAsia="Lucida Sans Unicode" w:hAnsi="Arial" w:cs="Arial" w:hint="default"/>
          <w:b/>
          <w:bCs/>
          <w:color w:val="000000"/>
          <w:sz w:val="24"/>
          <w:szCs w:val="24"/>
        </w:rPr>
        <w:t xml:space="preserve">Актуальность работы </w:t>
      </w:r>
      <w:r>
        <w:rPr>
          <w:rFonts w:ascii="Arial" w:eastAsia="Lucida Sans Unicode" w:hAnsi="Arial" w:cs="Arial" w:hint="default"/>
          <w:color w:val="000000"/>
          <w:sz w:val="24"/>
          <w:szCs w:val="24"/>
        </w:rPr>
        <w:t xml:space="preserve">определяется тем, что производство пищевых продуктов в эпоху глобализации экономики и развития </w:t>
      </w:r>
      <w:proofErr w:type="gramStart"/>
      <w:r w:rsidR="00307EC9">
        <w:rPr>
          <w:rFonts w:ascii="Arial" w:eastAsia="Lucida Sans Unicode" w:hAnsi="Arial" w:cs="Arial" w:hint="default"/>
          <w:color w:val="000000"/>
          <w:sz w:val="24"/>
          <w:szCs w:val="24"/>
        </w:rPr>
        <w:t>и</w:t>
      </w:r>
      <w:bookmarkStart w:id="0" w:name="_GoBack"/>
      <w:bookmarkEnd w:id="0"/>
      <w:r>
        <w:rPr>
          <w:rFonts w:ascii="Arial" w:eastAsia="Lucida Sans Unicode" w:hAnsi="Arial" w:cs="Arial" w:hint="default"/>
          <w:color w:val="000000"/>
          <w:sz w:val="24"/>
          <w:szCs w:val="24"/>
        </w:rPr>
        <w:t>нтернет-коммуникаций</w:t>
      </w:r>
      <w:proofErr w:type="gramEnd"/>
      <w:r>
        <w:rPr>
          <w:rFonts w:ascii="Arial" w:eastAsia="Lucida Sans Unicode" w:hAnsi="Arial" w:cs="Arial" w:hint="default"/>
          <w:color w:val="000000"/>
          <w:sz w:val="24"/>
          <w:szCs w:val="24"/>
        </w:rPr>
        <w:t xml:space="preserve"> становится зоной повышенного риска, обусловливающей необходимость разработки кризисной PR-стратегии на предприятиях пищевой промышленности Китая.</w:t>
      </w:r>
    </w:p>
    <w:p w:rsidR="005D1C14" w:rsidRDefault="005D1C14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Научная новизна </w:t>
      </w:r>
      <w:r>
        <w:rPr>
          <w:rFonts w:ascii="Arial" w:hAnsi="Arial" w:cs="Arial"/>
          <w:sz w:val="24"/>
          <w:szCs w:val="24"/>
        </w:rPr>
        <w:t xml:space="preserve">связана с учетом национального менталитета граждан КНР в контексте разработки </w:t>
      </w:r>
      <w:r>
        <w:rPr>
          <w:rFonts w:ascii="Arial" w:eastAsia="Lucida Sans Unicode" w:hAnsi="Arial" w:cs="Arial"/>
          <w:color w:val="000000"/>
          <w:sz w:val="24"/>
          <w:szCs w:val="24"/>
        </w:rPr>
        <w:t>кризисной PR-стратегии на предприятиях пищевой промышленности страны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D1C14" w:rsidRDefault="005D1C14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  <w:u w:color="000000"/>
        </w:rPr>
        <w:t>Объектом исследования</w:t>
      </w:r>
      <w:r>
        <w:rPr>
          <w:rFonts w:ascii="Arial" w:hAnsi="Arial" w:cs="Arial"/>
          <w:color w:val="000000"/>
          <w:kern w:val="0"/>
          <w:sz w:val="24"/>
          <w:szCs w:val="24"/>
          <w:u w:color="000000"/>
        </w:rPr>
        <w:t xml:space="preserve"> явились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PR-технологии в кризисных ситуациях. 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  <w:u w:color="000000"/>
        </w:rPr>
        <w:t>Предметом исследования</w:t>
      </w:r>
      <w:r>
        <w:rPr>
          <w:rFonts w:ascii="Arial" w:hAnsi="Arial" w:cs="Arial"/>
          <w:color w:val="000000"/>
          <w:kern w:val="0"/>
          <w:sz w:val="24"/>
          <w:szCs w:val="24"/>
          <w:u w:color="000000"/>
        </w:rPr>
        <w:t xml:space="preserve"> стали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особенности PR-стратегии предприятий </w:t>
      </w:r>
      <w:r>
        <w:rPr>
          <w:rFonts w:ascii="Arial" w:hAnsi="Arial" w:cs="Arial"/>
          <w:sz w:val="24"/>
          <w:szCs w:val="24"/>
        </w:rPr>
        <w:t>пищевой промышленности КНР в кризисных ситуациях.</w:t>
      </w:r>
    </w:p>
    <w:p w:rsidR="005D1C14" w:rsidRDefault="005D1C14">
      <w:pPr>
        <w:pStyle w:val="a4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Цель</w:t>
      </w:r>
      <w:r>
        <w:rPr>
          <w:rFonts w:ascii="Arial" w:hAnsi="Arial" w:cs="Arial"/>
          <w:color w:val="000000"/>
          <w:sz w:val="24"/>
          <w:szCs w:val="24"/>
        </w:rPr>
        <w:t xml:space="preserve"> проводимого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иследования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состоит в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выявлении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специфики реализации </w:t>
      </w:r>
      <w:r>
        <w:rPr>
          <w:rFonts w:ascii="Arial" w:hAnsi="Arial" w:cs="Arial"/>
          <w:color w:val="000000"/>
          <w:sz w:val="24"/>
          <w:szCs w:val="24"/>
        </w:rPr>
        <w:t xml:space="preserve">PR-стратегии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кризисных ситуациях (на примере </w:t>
      </w:r>
      <w:r w:rsidRPr="00307EC9">
        <w:rPr>
          <w:rFonts w:ascii="Arial" w:eastAsia="lucida Grande" w:hAnsi="Arial" w:cs="Arial"/>
          <w:color w:val="000000"/>
          <w:kern w:val="0"/>
          <w:sz w:val="24"/>
          <w:szCs w:val="24"/>
          <w:lang w:eastAsia="zh-CN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Шуанхуй</w:t>
      </w:r>
      <w:proofErr w:type="spellEnd"/>
      <w:r>
        <w:rPr>
          <w:rFonts w:ascii="Arial" w:hAnsi="Arial" w:cs="Arial"/>
          <w:sz w:val="24"/>
          <w:szCs w:val="24"/>
        </w:rPr>
        <w:t xml:space="preserve">» провинции </w:t>
      </w:r>
      <w:proofErr w:type="spellStart"/>
      <w:r>
        <w:rPr>
          <w:rFonts w:ascii="Arial" w:hAnsi="Arial" w:cs="Arial"/>
          <w:sz w:val="24"/>
          <w:szCs w:val="24"/>
        </w:rPr>
        <w:t>Хэнань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D1C14" w:rsidRDefault="005D1C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Задачи исследования: </w:t>
      </w:r>
      <w:r>
        <w:rPr>
          <w:rFonts w:ascii="Arial" w:hAnsi="Arial" w:cs="Arial"/>
          <w:color w:val="000000"/>
          <w:kern w:val="0"/>
          <w:sz w:val="24"/>
          <w:szCs w:val="24"/>
          <w:u w:color="000000"/>
        </w:rPr>
        <w:t>рассмотреть влияние традиционной культуры Китая на деятельность PR-служб предприятий в кризисных ситуациях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color w:val="000000"/>
          <w:kern w:val="0"/>
          <w:sz w:val="24"/>
          <w:szCs w:val="24"/>
          <w:u w:color="000000"/>
        </w:rPr>
        <w:t>изучить факторы успешных и неуспешных PR-стратегий по преодолению кризисных ситуаций на предприятиях пищевой промышленности КНР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sz w:val="24"/>
          <w:szCs w:val="24"/>
          <w:lang w:eastAsia="zh-CN"/>
        </w:rPr>
        <w:t>р</w:t>
      </w:r>
      <w:r>
        <w:rPr>
          <w:rFonts w:ascii="Arial" w:eastAsia="lucida Grande" w:hAnsi="Arial" w:cs="Arial"/>
          <w:color w:val="000000"/>
          <w:kern w:val="0"/>
          <w:sz w:val="24"/>
          <w:szCs w:val="24"/>
          <w:lang w:eastAsia="zh-CN"/>
        </w:rPr>
        <w:t>азработать п</w:t>
      </w:r>
      <w:r w:rsidRPr="00307EC9">
        <w:rPr>
          <w:rFonts w:ascii="Arial" w:eastAsia="lucida Grande" w:hAnsi="Arial" w:cs="Arial"/>
          <w:color w:val="000000"/>
          <w:kern w:val="0"/>
          <w:sz w:val="24"/>
          <w:szCs w:val="24"/>
          <w:lang w:eastAsia="zh-CN"/>
        </w:rPr>
        <w:t>роект</w:t>
      </w:r>
      <w:r>
        <w:rPr>
          <w:rFonts w:ascii="Arial" w:eastAsia="lucida Grande" w:hAnsi="Arial" w:cs="Arial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val="en-US" w:eastAsia="zh-CN"/>
        </w:rPr>
        <w:t>PR</w:t>
      </w:r>
      <w:r>
        <w:rPr>
          <w:rFonts w:ascii="Arial" w:hAnsi="Arial" w:cs="Arial"/>
          <w:sz w:val="24"/>
          <w:szCs w:val="24"/>
          <w:lang w:eastAsia="zh-CN"/>
        </w:rPr>
        <w:t>-</w:t>
      </w:r>
      <w:r w:rsidRPr="00307EC9">
        <w:rPr>
          <w:rFonts w:ascii="Arial" w:eastAsia="lucida Grande" w:hAnsi="Arial" w:cs="Arial"/>
          <w:color w:val="000000"/>
          <w:kern w:val="0"/>
          <w:sz w:val="24"/>
          <w:szCs w:val="24"/>
          <w:lang w:eastAsia="zh-CN"/>
        </w:rPr>
        <w:t xml:space="preserve">стратегии восстановления имиджа предприятия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Шуанхуй</w:t>
      </w:r>
      <w:proofErr w:type="spellEnd"/>
      <w:r>
        <w:rPr>
          <w:rFonts w:ascii="Arial" w:hAnsi="Arial" w:cs="Arial"/>
          <w:sz w:val="24"/>
          <w:szCs w:val="24"/>
        </w:rPr>
        <w:t>» после кризисной ситуации.</w:t>
      </w:r>
    </w:p>
    <w:p w:rsidR="005D1C14" w:rsidRDefault="005D1C14">
      <w:pPr>
        <w:pStyle w:val="p0"/>
        <w:autoSpaceDN w:val="0"/>
        <w:spacing w:line="276" w:lineRule="auto"/>
        <w:rPr>
          <w:rFonts w:ascii="Arial" w:hAnsi="Arial" w:cs="Arial" w:hint="default"/>
          <w:bCs/>
          <w:sz w:val="24"/>
          <w:szCs w:val="24"/>
        </w:rPr>
      </w:pPr>
      <w:proofErr w:type="gramStart"/>
      <w:r>
        <w:rPr>
          <w:rFonts w:ascii="Arial" w:hAnsi="Arial" w:cs="Arial" w:hint="default"/>
          <w:b/>
          <w:sz w:val="24"/>
          <w:szCs w:val="24"/>
        </w:rPr>
        <w:t xml:space="preserve">Теоретическую базу </w:t>
      </w:r>
      <w:r>
        <w:rPr>
          <w:rFonts w:ascii="Arial" w:hAnsi="Arial" w:cs="Arial" w:hint="default"/>
          <w:sz w:val="24"/>
          <w:szCs w:val="24"/>
        </w:rPr>
        <w:t>составили труды российских и зарубежных исследователей по о</w:t>
      </w:r>
      <w:r>
        <w:rPr>
          <w:rFonts w:ascii="Arial" w:eastAsia="Times New Roman" w:hAnsi="Arial" w:cs="Arial" w:hint="default"/>
          <w:bCs/>
          <w:color w:val="000000"/>
          <w:sz w:val="24"/>
          <w:szCs w:val="24"/>
        </w:rPr>
        <w:t xml:space="preserve">сновам паблик </w:t>
      </w:r>
      <w:proofErr w:type="spellStart"/>
      <w:r>
        <w:rPr>
          <w:rFonts w:ascii="Arial" w:eastAsia="Times New Roman" w:hAnsi="Arial" w:cs="Arial" w:hint="default"/>
          <w:bCs/>
          <w:color w:val="000000"/>
          <w:sz w:val="24"/>
          <w:szCs w:val="24"/>
        </w:rPr>
        <w:t>рилейншз</w:t>
      </w:r>
      <w:proofErr w:type="spellEnd"/>
      <w:r>
        <w:rPr>
          <w:rFonts w:ascii="Arial" w:eastAsia="Times New Roman" w:hAnsi="Arial" w:cs="Arial" w:hint="default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(</w:t>
      </w:r>
      <w:r>
        <w:rPr>
          <w:rFonts w:ascii="Arial" w:eastAsia="Times New Roman" w:hAnsi="Arial" w:cs="Arial" w:hint="default"/>
          <w:bCs/>
          <w:color w:val="000000"/>
          <w:sz w:val="24"/>
          <w:szCs w:val="24"/>
        </w:rPr>
        <w:t>И.В</w:t>
      </w:r>
      <w:r>
        <w:rPr>
          <w:rFonts w:ascii="Arial" w:hAnsi="Arial" w:cs="Arial" w:hint="default"/>
          <w:sz w:val="24"/>
          <w:szCs w:val="24"/>
        </w:rPr>
        <w:t xml:space="preserve">. </w:t>
      </w:r>
      <w:r>
        <w:rPr>
          <w:rFonts w:ascii="Arial" w:eastAsia="Times New Roman" w:hAnsi="Arial" w:cs="Arial" w:hint="default"/>
          <w:bCs/>
          <w:color w:val="000000"/>
          <w:sz w:val="24"/>
          <w:szCs w:val="24"/>
        </w:rPr>
        <w:t>Алешина</w:t>
      </w:r>
      <w:r>
        <w:rPr>
          <w:rFonts w:ascii="Arial" w:hAnsi="Arial" w:cs="Arial" w:hint="default"/>
          <w:sz w:val="24"/>
          <w:szCs w:val="24"/>
        </w:rPr>
        <w:t xml:space="preserve">, С. </w:t>
      </w:r>
      <w:proofErr w:type="spellStart"/>
      <w:r>
        <w:rPr>
          <w:rFonts w:ascii="Arial" w:eastAsia="TimesNewRomanPSMT" w:hAnsi="Arial" w:cs="Arial" w:hint="default"/>
          <w:bCs/>
          <w:color w:val="000000"/>
          <w:sz w:val="24"/>
          <w:szCs w:val="24"/>
        </w:rPr>
        <w:t>Блэк</w:t>
      </w:r>
      <w:proofErr w:type="spellEnd"/>
      <w:r>
        <w:rPr>
          <w:rFonts w:ascii="Arial" w:hAnsi="Arial" w:cs="Arial" w:hint="default"/>
          <w:sz w:val="24"/>
          <w:szCs w:val="24"/>
        </w:rPr>
        <w:t xml:space="preserve">, Д.П. </w:t>
      </w:r>
      <w:r>
        <w:rPr>
          <w:rFonts w:ascii="Arial" w:hAnsi="Arial" w:cs="Arial" w:hint="default"/>
          <w:bCs/>
          <w:color w:val="000000"/>
          <w:sz w:val="24"/>
          <w:szCs w:val="24"/>
        </w:rPr>
        <w:t>Гавра</w:t>
      </w:r>
      <w:r>
        <w:rPr>
          <w:rFonts w:ascii="Arial" w:hAnsi="Arial" w:cs="Arial" w:hint="default"/>
          <w:sz w:val="24"/>
          <w:szCs w:val="24"/>
        </w:rPr>
        <w:t xml:space="preserve">, А.Д. </w:t>
      </w:r>
      <w:r>
        <w:rPr>
          <w:rFonts w:ascii="Arial" w:hAnsi="Arial" w:cs="Arial" w:hint="default"/>
          <w:bCs/>
          <w:kern w:val="36"/>
          <w:sz w:val="24"/>
          <w:szCs w:val="24"/>
        </w:rPr>
        <w:t xml:space="preserve">Кривоносов </w:t>
      </w:r>
      <w:r>
        <w:rPr>
          <w:rStyle w:val="a3"/>
          <w:rFonts w:ascii="Arial" w:hAnsi="Arial" w:cs="Arial" w:hint="default"/>
          <w:bCs/>
          <w:i w:val="0"/>
          <w:iCs/>
          <w:sz w:val="24"/>
          <w:szCs w:val="24"/>
          <w:shd w:val="clear" w:color="auto" w:fill="FFFFFF"/>
        </w:rPr>
        <w:t>и др.)</w:t>
      </w:r>
      <w:r>
        <w:rPr>
          <w:rFonts w:ascii="Arial" w:hAnsi="Arial" w:cs="Arial" w:hint="default"/>
          <w:sz w:val="24"/>
          <w:szCs w:val="24"/>
        </w:rPr>
        <w:t xml:space="preserve">, по антикризисному управлению (М.В. </w:t>
      </w:r>
      <w:proofErr w:type="spellStart"/>
      <w:r>
        <w:rPr>
          <w:rFonts w:ascii="Arial" w:hAnsi="Arial" w:cs="Arial" w:hint="default"/>
          <w:sz w:val="24"/>
          <w:szCs w:val="24"/>
        </w:rPr>
        <w:t>Каймакова</w:t>
      </w:r>
      <w:proofErr w:type="spellEnd"/>
      <w:r>
        <w:rPr>
          <w:rFonts w:ascii="Arial" w:hAnsi="Arial" w:cs="Arial" w:hint="default"/>
          <w:sz w:val="24"/>
          <w:szCs w:val="24"/>
        </w:rPr>
        <w:t>,</w:t>
      </w:r>
      <w:proofErr w:type="gramEnd"/>
      <w:r>
        <w:rPr>
          <w:rFonts w:ascii="Arial" w:hAnsi="Arial" w:cs="Arial" w:hint="default"/>
          <w:sz w:val="24"/>
          <w:szCs w:val="24"/>
        </w:rPr>
        <w:t xml:space="preserve"> </w:t>
      </w:r>
      <w:proofErr w:type="gramStart"/>
      <w:r>
        <w:rPr>
          <w:rFonts w:ascii="Arial" w:hAnsi="Arial" w:cs="Arial" w:hint="default"/>
          <w:sz w:val="24"/>
          <w:szCs w:val="24"/>
        </w:rPr>
        <w:t xml:space="preserve">Э.М. </w:t>
      </w:r>
      <w:r>
        <w:rPr>
          <w:rFonts w:ascii="Arial" w:eastAsia="TimesNewRoman" w:hAnsi="Arial" w:cs="Arial" w:hint="default"/>
          <w:sz w:val="24"/>
          <w:szCs w:val="24"/>
        </w:rPr>
        <w:t>Коротков</w:t>
      </w:r>
      <w:r>
        <w:rPr>
          <w:rFonts w:ascii="Arial" w:hAnsi="Arial" w:cs="Arial" w:hint="default"/>
          <w:sz w:val="24"/>
          <w:szCs w:val="24"/>
        </w:rPr>
        <w:t xml:space="preserve">, Н. </w:t>
      </w:r>
      <w:proofErr w:type="spellStart"/>
      <w:r>
        <w:rPr>
          <w:rFonts w:ascii="Arial" w:hAnsi="Arial" w:cs="Arial" w:hint="default"/>
          <w:sz w:val="24"/>
          <w:szCs w:val="24"/>
        </w:rPr>
        <w:t>Самоукина</w:t>
      </w:r>
      <w:proofErr w:type="spellEnd"/>
      <w:r>
        <w:rPr>
          <w:rFonts w:ascii="Arial" w:hAnsi="Arial" w:cs="Arial" w:hint="default"/>
          <w:sz w:val="24"/>
          <w:szCs w:val="24"/>
        </w:rPr>
        <w:t xml:space="preserve">, А.Д. Чернявский </w:t>
      </w:r>
      <w:r>
        <w:rPr>
          <w:rStyle w:val="a3"/>
          <w:rFonts w:ascii="Arial" w:hAnsi="Arial" w:cs="Arial" w:hint="default"/>
          <w:bCs/>
          <w:i w:val="0"/>
          <w:iCs/>
          <w:sz w:val="24"/>
          <w:szCs w:val="24"/>
          <w:shd w:val="clear" w:color="auto" w:fill="FFFFFF"/>
        </w:rPr>
        <w:t>и др.).</w:t>
      </w:r>
      <w:proofErr w:type="gramEnd"/>
    </w:p>
    <w:p w:rsidR="005D1C14" w:rsidRDefault="005D1C14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Методы исследования: </w:t>
      </w:r>
      <w:r>
        <w:rPr>
          <w:rFonts w:ascii="Arial" w:hAnsi="Arial" w:cs="Arial"/>
          <w:sz w:val="24"/>
          <w:szCs w:val="24"/>
          <w:shd w:val="clear" w:color="auto" w:fill="FFFFFF"/>
        </w:rPr>
        <w:t>1) анализ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научной литературы; 2) контент-анализ материалов печатных изданий и интернета.</w:t>
      </w:r>
      <w:r w:rsidRPr="00307EC9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 w:eastAsia="zh-CN"/>
        </w:rPr>
        <w:t>）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анкетирование.</w:t>
      </w:r>
    </w:p>
    <w:p w:rsidR="005D1C14" w:rsidRDefault="005D1C1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Эмпирическую базу</w:t>
      </w:r>
      <w:r>
        <w:rPr>
          <w:rFonts w:ascii="Arial" w:hAnsi="Arial" w:cs="Arial"/>
          <w:sz w:val="24"/>
          <w:szCs w:val="24"/>
        </w:rPr>
        <w:t xml:space="preserve"> исследования составили материалы, отражающие специфику </w:t>
      </w:r>
      <w:r>
        <w:rPr>
          <w:rFonts w:ascii="Arial" w:eastAsia="lucida Grande" w:hAnsi="Arial" w:cs="Arial"/>
          <w:color w:val="000000"/>
          <w:kern w:val="0"/>
          <w:sz w:val="24"/>
          <w:szCs w:val="24"/>
          <w:lang w:eastAsia="zh-CN"/>
        </w:rPr>
        <w:t xml:space="preserve">разрешения кризисной ситуации на предприятии </w:t>
      </w:r>
      <w:r>
        <w:rPr>
          <w:rFonts w:ascii="Arial" w:hAnsi="Arial" w:cs="Arial"/>
          <w:sz w:val="24"/>
          <w:szCs w:val="24"/>
        </w:rPr>
        <w:t>пищевой промышленности «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Шуанхуй</w:t>
      </w:r>
      <w:proofErr w:type="spellEnd"/>
      <w:r>
        <w:rPr>
          <w:rFonts w:ascii="Arial" w:hAnsi="Arial" w:cs="Arial"/>
          <w:sz w:val="24"/>
          <w:szCs w:val="24"/>
        </w:rPr>
        <w:t xml:space="preserve">» провинции </w:t>
      </w:r>
      <w:proofErr w:type="spellStart"/>
      <w:r>
        <w:rPr>
          <w:rFonts w:ascii="Arial" w:hAnsi="Arial" w:cs="Arial"/>
          <w:sz w:val="24"/>
          <w:szCs w:val="24"/>
        </w:rPr>
        <w:t>Хэнань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1C14" w:rsidRDefault="005D1C1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D1C14">
      <w:footerReference w:type="default" r:id="rId7"/>
      <w:pgSz w:w="11906" w:h="16838"/>
      <w:pgMar w:top="1134" w:right="850" w:bottom="1701" w:left="198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16" w:rsidRDefault="00CA3D16">
      <w:r>
        <w:separator/>
      </w:r>
    </w:p>
  </w:endnote>
  <w:endnote w:type="continuationSeparator" w:id="0">
    <w:p w:rsidR="00CA3D16" w:rsidRDefault="00CA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SimSun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4" w:rsidRDefault="00FA30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5346065</wp:posOffset>
              </wp:positionH>
              <wp:positionV relativeFrom="paragraph">
                <wp:posOffset>-15875</wp:posOffset>
              </wp:positionV>
              <wp:extent cx="372110" cy="131445"/>
              <wp:effectExtent l="2540" t="3175" r="0" b="0"/>
              <wp:wrapNone/>
              <wp:docPr id="1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C14" w:rsidRDefault="005D1C14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420.95pt;margin-top:-1.25pt;width:29.3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" filled="f" stroked="f">
              <v:textbox inset="0,0,0,0">
                <w:txbxContent>
                  <w:p w:rsidR="005D1C14" w:rsidRDefault="005D1C14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D1C14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16" w:rsidRDefault="00CA3D16">
      <w:r>
        <w:separator/>
      </w:r>
    </w:p>
  </w:footnote>
  <w:footnote w:type="continuationSeparator" w:id="0">
    <w:p w:rsidR="00CA3D16" w:rsidRDefault="00CA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54DCD"/>
    <w:rsid w:val="00307EC9"/>
    <w:rsid w:val="00501DDE"/>
    <w:rsid w:val="005D1C14"/>
    <w:rsid w:val="006F7511"/>
    <w:rsid w:val="00CA3D16"/>
    <w:rsid w:val="00FA30C6"/>
    <w:rsid w:val="68454DCD"/>
    <w:rsid w:val="703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p0">
    <w:name w:val="p0"/>
    <w:basedOn w:val="a"/>
    <w:rPr>
      <w:rFonts w:hint="eastAsia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p0">
    <w:name w:val="p0"/>
    <w:basedOn w:val="a"/>
    <w:rPr>
      <w:rFonts w:hint="eastAsia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1837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магистерской диссертации</vt:lpstr>
    </vt:vector>
  </TitlesOfParts>
  <Company>SPBU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магистерской диссертации</dc:title>
  <dc:creator>apple</dc:creator>
  <cp:lastModifiedBy>Галина Константиновна Панкова</cp:lastModifiedBy>
  <cp:revision>3</cp:revision>
  <dcterms:created xsi:type="dcterms:W3CDTF">2015-05-19T12:07:00Z</dcterms:created>
  <dcterms:modified xsi:type="dcterms:W3CDTF">2015-05-20T13:59:00Z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